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zra-5"/>
    <w:p>
      <w:pPr>
        <w:pStyle w:val="Heading1"/>
      </w:pPr>
      <w:r>
        <w:t xml:space="preserve">Homiletics Analysis: Ezra 5</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Broader Unit (Ezra 1–6 — The Return and the Rebuilding of the Temple):</w:t>
      </w:r>
      <w:r>
        <w:t xml:space="preserve"> </w:t>
      </w:r>
      <w:r>
        <w:t xml:space="preserve">Ezra 1–6 constitutes a unified narrative arc: the decree of Cyrus (ch. 1), the return of the exiles with the temple vessels (ch. 2), the laying of the foundation amid opposition (chs. 3–4), the resumption of work under prophetic impetus (ch. 5), and the completion and dedication of the temple (ch. 6). Chapter 5 sits at the narrative hinge — the work had been forcibly halted by royal edict (4:21–24), and now God moves again. Chapter 5 is not self-standing; its claim is bound up with this larger arc of halt, resumption, and completion. However, chapter 5 has its own distinct claim within that arc: that when God’s people return to God’s work under God’s Word, God himself steps in to protect and advance that work beyond what human effort could secure.</w:t>
      </w:r>
    </w:p>
    <w:p>
      <w:pPr>
        <w:pStyle w:val="BodyText"/>
      </w:pPr>
      <w:r>
        <w:rPr>
          <w:b/>
          <w:bCs/>
        </w:rPr>
        <w:t xml:space="preserve">This Text — Content:</w:t>
      </w:r>
      <w:r>
        <w:t xml:space="preserve"> </w:t>
      </w:r>
      <w:r>
        <w:t xml:space="preserve">The narrative falls into two movements. First (vv. 1–2), the prophets Haggai and Zechariah prophesy to the returned exiles, and Zerubbabel and Jeshua rise immediately to resume the building of the temple in Jerusalem. Second (vv. 3–17), the regional governors Tattenai and Shethar-bozenai arrive to challenge the work — demanding to know by whose authority it proceeds and requesting the names of the workers. Rather than shutting down the project, the text notes pointedly that</w:t>
      </w:r>
      <w:r>
        <w:t xml:space="preserve"> </w:t>
      </w:r>
      <w:r>
        <w:t xml:space="preserve">“the eye of their God was watching over the elders of the Jews, and they were not stopped”</w:t>
      </w:r>
      <w:r>
        <w:t xml:space="preserve"> </w:t>
      </w:r>
      <w:r>
        <w:t xml:space="preserve">(v. 5). The officials write to King Darius, reporting what they found, quoting the elders’ own testimony about Cyrus’s original decree, and requesting that a search be made in the royal archives to verify the claim.</w:t>
      </w:r>
    </w:p>
    <w:p>
      <w:pPr>
        <w:pStyle w:val="BodyText"/>
      </w:pPr>
      <w:r>
        <w:rPr>
          <w:b/>
          <w:bCs/>
        </w:rPr>
        <w:t xml:space="preserve">This Text — Intent:</w:t>
      </w:r>
      <w:r>
        <w:t xml:space="preserve"> </w:t>
      </w:r>
      <w:r>
        <w:t xml:space="preserve">God is seeking to assure His people that the sovereign eye of their God is never off their work — that human opposition, however official and threatening in form, operates entirely within God’s jurisdiction, and that God can turn an adversary’s challenge into an instrument of his own purposes. The intent is not merely informational (</w:t>
      </w:r>
      <w:r>
        <w:t xml:space="preserve">“here’s what happened”</w:t>
      </w:r>
      <w:r>
        <w:t xml:space="preserve">) but confessional and courage-generating: the eye of God watching over His people and His work is the decisive reality, rendering the intimidating inquiry of powerful officials secondary at best. This passage is designed to produce fearless, persistent obedience in God’s people when human authority opposes what God has commissioned.</w:t>
      </w:r>
    </w:p>
    <w:p>
      <w:r>
        <w:pict>
          <v:rect style="width:0;height:1.5pt" o:hralign="center" o:hrstd="t" o:hr="t"/>
        </w:pict>
      </w:r>
    </w:p>
    <w:p>
      <w:pPr>
        <w:pStyle w:val="FirstParagraph"/>
      </w:pPr>
      <w:r>
        <w:rPr>
          <w:b/>
          <w:bCs/>
        </w:rPr>
        <w:t xml:space="preserve">Subject Sentence:</w:t>
      </w:r>
      <w:r>
        <w:t xml:space="preserve"> </w:t>
      </w:r>
      <w:r>
        <w:t xml:space="preserve">God’s sovereign eye watches over His people’s obedience, making opposition serve His purposes.</w:t>
      </w:r>
    </w:p>
    <w:p>
      <w:r>
        <w:pict>
          <v:rect style="width:0;height:1.5pt" o:hralign="center" o:hrstd="t" o:hr="t"/>
        </w:pict>
      </w:r>
    </w:p>
    <w:p>
      <w:pPr>
        <w:pStyle w:val="FirstParagraph"/>
      </w:pPr>
      <w:r>
        <w:rPr>
          <w:b/>
          <w:bCs/>
        </w:rPr>
        <w:t xml:space="preserve">Primary Claim:</w:t>
      </w:r>
      <w:r>
        <w:t xml:space="preserve"> </w:t>
      </w:r>
      <w:r>
        <w:t xml:space="preserve">When God’s people return to God’s commissioned work in response to God’s Word, God watches over them with sovereign care — turning even the scrutiny and authority of hostile officials into instruments that advance, rather than hinder, His purposes.</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role of the prophets (vv. 1–2):</w:t>
      </w:r>
      <w:r>
        <w:t xml:space="preserve"> </w:t>
      </w:r>
      <w:r>
        <w:t xml:space="preserve">There is broad consensus that Haggai and Zechariah are the proximate cause of the resumption of work — the books of Haggai and Zechariah confirm this chronology explicitly. The more significant interpretive question is whether the prophets’ role here is primarily to supply moral encouragement or to convey divine authorization. Some evangelical traditions, emphasizing human initiative and leadership courage, read vv. 1–2 as a model of spiritual leaders galvanizing a demoralized community. This is not wrong but it is incomplete. The text frames the prophetic word as the initiating cause: the work resumes</w:t>
      </w:r>
      <w:r>
        <w:t xml:space="preserve"> </w:t>
      </w:r>
      <w:r>
        <w:rPr>
          <w:i/>
          <w:iCs/>
        </w:rPr>
        <w:t xml:space="preserve">because</w:t>
      </w:r>
      <w:r>
        <w:t xml:space="preserve"> </w:t>
      </w:r>
      <w:r>
        <w:t xml:space="preserve">Haggai and Zechariah prophesy, not because the community decided to be bold. The Reformed reading insists on this: it is the Word of God, through human prophets, that breaks the paralysis. The Bullmore intent-category question is important here — the passage is not a leadership model but a testimony to the efficacy of God’s Word in moving God’s people to God’s work.</w:t>
      </w:r>
    </w:p>
    <w:p>
      <w:pPr>
        <w:pStyle w:val="BodyText"/>
      </w:pPr>
      <w:r>
        <w:rPr>
          <w:b/>
          <w:bCs/>
        </w:rPr>
        <w:t xml:space="preserve">The</w:t>
      </w:r>
      <w:r>
        <w:rPr>
          <w:b/>
          <w:bCs/>
        </w:rPr>
        <w:t xml:space="preserve"> </w:t>
      </w:r>
      <w:r>
        <w:rPr>
          <w:b/>
          <w:bCs/>
        </w:rPr>
        <w:t xml:space="preserve">“eye of their God”</w:t>
      </w:r>
      <w:r>
        <w:rPr>
          <w:b/>
          <w:bCs/>
        </w:rPr>
        <w:t xml:space="preserve"> </w:t>
      </w:r>
      <w:r>
        <w:rPr>
          <w:b/>
          <w:bCs/>
        </w:rPr>
        <w:t xml:space="preserve">(v. 5):</w:t>
      </w:r>
      <w:r>
        <w:t xml:space="preserve"> </w:t>
      </w:r>
      <w:r>
        <w:t xml:space="preserve">This phrase is the theological center of the chapter, and it is sometimes glossed over in favor of the more dramatic elements of the Tattenai confrontation. Charismatic and Pentecostal readings sometimes interpret this as a specific miraculous intervention — a providential blinding or confusion of the officials. The text does not support this; the officials function perfectly competently, ask precise questions, take names, and write an accurate and thorough report. What the text is saying is that their inquiry, though threatening in form, was not permitted to stop the work pending the response from Darius. God’s sovereign oversight does not mean no opposition comes — it means opposition cannot accomplish what it intends against God’s commissioned work. The Reformed reading of providence is precisely calibrated here: God works through, not around, the ordinary mechanisms of imperial bureaucracy.</w:t>
      </w:r>
    </w:p>
    <w:p>
      <w:pPr>
        <w:pStyle w:val="BodyText"/>
      </w:pPr>
      <w:r>
        <w:rPr>
          <w:b/>
          <w:bCs/>
        </w:rPr>
        <w:t xml:space="preserve">The elders’ testimony (vv. 11–16):</w:t>
      </w:r>
      <w:r>
        <w:t xml:space="preserve"> </w:t>
      </w:r>
      <w:r>
        <w:t xml:space="preserve">The elders’ reported speech is remarkable — they identify themselves as</w:t>
      </w:r>
      <w:r>
        <w:t xml:space="preserve"> </w:t>
      </w:r>
      <w:r>
        <w:t xml:space="preserve">“servants of the God of heaven and earth”</w:t>
      </w:r>
      <w:r>
        <w:t xml:space="preserve"> </w:t>
      </w:r>
      <w:r>
        <w:t xml:space="preserve">and trace the entire history from Solomon’s temple through the exile to Cyrus’s decree. Some dispensational readers emphasize the discontinuity between the pre-exilic temple and the post-exilic rebuilding, reading this passage primarily as a chronicle of Israel’s national restoration program. The Reformed reading, however, emphasizes the continuity of the covenant community across the exile: the elders’ testimony is not a political claim but a theological one — God’s purposes for His people and His dwelling-place have not been interrupted by judgment; they have been refined and resumed. The exile was God’s discipline; the return is His faithfulness. This is not merely Israel’s national history — it is the covenant of grace persisting through judgment.</w:t>
      </w:r>
    </w:p>
    <w:p>
      <w:pPr>
        <w:pStyle w:val="BodyText"/>
      </w:pPr>
      <w:r>
        <w:rPr>
          <w:b/>
          <w:bCs/>
        </w:rPr>
        <w:t xml:space="preserve">No significant interpretive divergence exists on the basic historicity or narrative meaning of the passage.</w:t>
      </w:r>
      <w:r>
        <w:t xml:space="preserve"> </w:t>
      </w:r>
      <w:r>
        <w:t xml:space="preserve">The primary interpretive stakes are in the theological weight assigned to v. 5 (providence vs. miracle) and to the prophetic role in vv. 1–2 (human courage vs. divine Word). The Reformed reading on both is preferred as the reading that best accounts for the text’s own emphasis.</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Haggai 1:2–15</w:t>
      </w:r>
      <w:r>
        <w:t xml:space="preserve"> </w:t>
      </w:r>
      <w:r>
        <w:t xml:space="preserve">— The companion passage: God rebukes the people for leaving His house in ruins while building their own, and the text records that</w:t>
      </w:r>
      <w:r>
        <w:t xml:space="preserve"> </w:t>
      </w:r>
      <w:r>
        <w:t xml:space="preserve">“the LORD stirred up the spirit of Zerubbabel”</w:t>
      </w:r>
      <w:r>
        <w:t xml:space="preserve"> </w:t>
      </w:r>
      <w:r>
        <w:t xml:space="preserve">and the whole community so that they came and worked. The resumption in Ezra 5 is the fulfillment of this divine stirring through the prophetic word.</w:t>
      </w:r>
    </w:p>
    <w:p>
      <w:pPr>
        <w:numPr>
          <w:ilvl w:val="0"/>
          <w:numId w:val="1001"/>
        </w:numPr>
      </w:pPr>
      <w:r>
        <w:rPr>
          <w:b/>
          <w:bCs/>
        </w:rPr>
        <w:t xml:space="preserve">Zechariah 4:6</w:t>
      </w:r>
      <w:r>
        <w:t xml:space="preserve"> </w:t>
      </w:r>
      <w:r>
        <w:t xml:space="preserve">—</w:t>
      </w:r>
      <w:r>
        <w:t xml:space="preserve"> </w:t>
      </w:r>
      <w:r>
        <w:t xml:space="preserve">“Not by might, nor by power, but by my Spirit, says the LORD of hosts.”</w:t>
      </w:r>
      <w:r>
        <w:t xml:space="preserve"> </w:t>
      </w:r>
      <w:r>
        <w:t xml:space="preserve">This is the explicit theological commentary on the Zerubbabel narrative — the rebuilding will succeed not through political or military leverage but through God’s sovereign Spirit. It is the doctrinal statement to which Ezra 5 is the narrative embodiment.</w:t>
      </w:r>
    </w:p>
    <w:p>
      <w:pPr>
        <w:numPr>
          <w:ilvl w:val="0"/>
          <w:numId w:val="1001"/>
        </w:numPr>
      </w:pPr>
      <w:r>
        <w:rPr>
          <w:b/>
          <w:bCs/>
        </w:rPr>
        <w:t xml:space="preserve">Psalm 33:13–18</w:t>
      </w:r>
      <w:r>
        <w:t xml:space="preserve"> </w:t>
      </w:r>
      <w:r>
        <w:t xml:space="preserve">—</w:t>
      </w:r>
      <w:r>
        <w:t xml:space="preserve"> </w:t>
      </w:r>
      <w:r>
        <w:t xml:space="preserve">“The LORD looks down from heaven; he sees all the children of man… the eye of the LORD is on those who fear him.”</w:t>
      </w:r>
      <w:r>
        <w:t xml:space="preserve"> </w:t>
      </w:r>
      <w:r>
        <w:t xml:space="preserve">The</w:t>
      </w:r>
      <w:r>
        <w:t xml:space="preserve"> </w:t>
      </w:r>
      <w:r>
        <w:t xml:space="preserve">“eye of their God”</w:t>
      </w:r>
      <w:r>
        <w:t xml:space="preserve"> </w:t>
      </w:r>
      <w:r>
        <w:t xml:space="preserve">in Ezra 5:5 is not incidental language — it is covenantal language. God’s watchful eye is the Psalmist’s ground of confidence. Ezra’s narrator uses this same category deliberately.</w:t>
      </w:r>
    </w:p>
    <w:p>
      <w:pPr>
        <w:numPr>
          <w:ilvl w:val="0"/>
          <w:numId w:val="1001"/>
        </w:numPr>
      </w:pPr>
      <w:r>
        <w:rPr>
          <w:b/>
          <w:bCs/>
        </w:rPr>
        <w:t xml:space="preserve">Romans 8:28–31</w:t>
      </w:r>
      <w:r>
        <w:t xml:space="preserve"> </w:t>
      </w:r>
      <w:r>
        <w:t xml:space="preserve">—</w:t>
      </w:r>
      <w:r>
        <w:t xml:space="preserve"> </w:t>
      </w:r>
      <w:r>
        <w:t xml:space="preserve">“If God is for us, who can be against us?”</w:t>
      </w:r>
      <w:r>
        <w:t xml:space="preserve"> </w:t>
      </w:r>
      <w:r>
        <w:t xml:space="preserve">The providential logic is identical: the question is not whether opposition comes but whether opposition can succeed against those for whom God is actively at work. Tattenai is the Ezra-equivalent of the</w:t>
      </w:r>
      <w:r>
        <w:t xml:space="preserve"> </w:t>
      </w:r>
      <w:r>
        <w:t xml:space="preserve">“adversarial powers”</w:t>
      </w:r>
      <w:r>
        <w:t xml:space="preserve"> </w:t>
      </w:r>
      <w:r>
        <w:t xml:space="preserve">— powerful in form, impotent in final effect.</w:t>
      </w:r>
    </w:p>
    <w:p>
      <w:pPr>
        <w:numPr>
          <w:ilvl w:val="0"/>
          <w:numId w:val="1001"/>
        </w:numPr>
      </w:pPr>
      <w:r>
        <w:rPr>
          <w:b/>
          <w:bCs/>
        </w:rPr>
        <w:t xml:space="preserve">Acts 5:38–39</w:t>
      </w:r>
      <w:r>
        <w:t xml:space="preserve"> </w:t>
      </w:r>
      <w:r>
        <w:t xml:space="preserve">— Gamaliel’s counsel:</w:t>
      </w:r>
      <w:r>
        <w:t xml:space="preserve"> </w:t>
      </w:r>
      <w:r>
        <w:t xml:space="preserve">“if this plan or this undertaking is of man, it will fail; but if it is of God, you will not be able to overthrow them.”</w:t>
      </w:r>
      <w:r>
        <w:t xml:space="preserve"> </w:t>
      </w:r>
      <w:r>
        <w:t xml:space="preserve">The same logic structures Ezra 5 — the officials’ inquiry is ultimately the occasion for God’s own authorization to be verified and confirmed through imperial channels.</w:t>
      </w:r>
    </w:p>
    <w:p>
      <w:r>
        <w:pict>
          <v:rect style="width:0;height:1.5pt" o:hralign="center" o:hrstd="t" o:hr="t"/>
        </w:pict>
      </w:r>
    </w:p>
    <w:p>
      <w:pPr>
        <w:pStyle w:val="FirstParagraph"/>
      </w:pPr>
      <w:r>
        <w:rPr>
          <w:b/>
          <w:bCs/>
        </w:rPr>
        <w:t xml:space="preserve">Aim:</w:t>
      </w:r>
      <w:r>
        <w:t xml:space="preserve"> </w:t>
      </w:r>
      <w:r>
        <w:t xml:space="preserve">To demonstrate that God’s sovereign watchfulness over His commissioned work produces fearless, persistent obedience in His people — and to call readers to that same obedience when human authority or opposition threatens what God has clearly commissioned.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5:1</w:t>
            </w:r>
          </w:p>
        </w:tc>
        <w:tc>
          <w:tcPr/>
          <w:p>
            <w:pPr>
              <w:pStyle w:val="Compact"/>
            </w:pPr>
            <w:r>
              <w:t xml:space="preserve">Haggai and Zechariah prophesy to the Jews in Judah and Jerusalem,</w:t>
            </w:r>
            <w:r>
              <w:t xml:space="preserve"> </w:t>
            </w:r>
            <w:r>
              <w:t xml:space="preserve">“in the name of the God of Israel”</w:t>
            </w:r>
          </w:p>
        </w:tc>
        <w:tc>
          <w:tcPr/>
          <w:p>
            <w:pPr>
              <w:pStyle w:val="Compact"/>
            </w:pPr>
            <w:r>
              <w:t xml:space="preserve">Prophetic authorization is the precipitating cause; note</w:t>
            </w:r>
            <w:r>
              <w:t xml:space="preserve"> </w:t>
            </w:r>
            <w:r>
              <w:t xml:space="preserve">“in the name of”</w:t>
            </w:r>
            <w:r>
              <w:t xml:space="preserve"> </w:t>
            </w:r>
            <w:r>
              <w:t xml:space="preserve">— the word carries divine authority</w:t>
            </w:r>
          </w:p>
        </w:tc>
      </w:tr>
      <w:tr>
        <w:tc>
          <w:tcPr/>
          <w:p>
            <w:pPr>
              <w:pStyle w:val="Compact"/>
            </w:pPr>
            <w:r>
              <w:t xml:space="preserve">5:2</w:t>
            </w:r>
          </w:p>
        </w:tc>
        <w:tc>
          <w:tcPr/>
          <w:p>
            <w:pPr>
              <w:pStyle w:val="Compact"/>
            </w:pPr>
            <w:r>
              <w:t xml:space="preserve">Zerubbabel and Jeshua rise and begin rebuilding; the prophets support them</w:t>
            </w:r>
          </w:p>
        </w:tc>
        <w:tc>
          <w:tcPr/>
          <w:p>
            <w:pPr>
              <w:pStyle w:val="Compact"/>
            </w:pPr>
            <w:r>
              <w:t xml:space="preserve">Immediate response to the prophetic word; both civil and religious leaders united in the work</w:t>
            </w:r>
          </w:p>
        </w:tc>
      </w:tr>
      <w:tr>
        <w:tc>
          <w:tcPr/>
          <w:p>
            <w:pPr>
              <w:pStyle w:val="Compact"/>
            </w:pPr>
            <w:r>
              <w:t xml:space="preserve">5:3–4</w:t>
            </w:r>
          </w:p>
        </w:tc>
        <w:tc>
          <w:tcPr/>
          <w:p>
            <w:pPr>
              <w:pStyle w:val="Compact"/>
            </w:pPr>
            <w:r>
              <w:t xml:space="preserve">Tattenai and Shethar-bozenai arrive and demand to know who authorized the rebuilding and who the workers are</w:t>
            </w:r>
          </w:p>
        </w:tc>
        <w:tc>
          <w:tcPr/>
          <w:p>
            <w:pPr>
              <w:pStyle w:val="Compact"/>
            </w:pPr>
            <w:r>
              <w:t xml:space="preserve">Official challenge — threatening in form; names are demanded (a legal-administrative move)</w:t>
            </w:r>
          </w:p>
        </w:tc>
      </w:tr>
      <w:tr>
        <w:tc>
          <w:tcPr/>
          <w:p>
            <w:pPr>
              <w:pStyle w:val="Compact"/>
            </w:pPr>
            <w:r>
              <w:t xml:space="preserve">5:5</w:t>
            </w:r>
          </w:p>
        </w:tc>
        <w:tc>
          <w:tcPr/>
          <w:p>
            <w:pPr>
              <w:pStyle w:val="Compact"/>
            </w:pPr>
            <w:r>
              <w:t xml:space="preserve">“The eye of their God was on the elders of the Jews, and they did not stop them until a report could go to Darius”</w:t>
            </w:r>
          </w:p>
        </w:tc>
        <w:tc>
          <w:tcPr/>
          <w:p>
            <w:pPr>
              <w:pStyle w:val="Compact"/>
            </w:pPr>
            <w:r>
              <w:t xml:space="preserve">Theological center of the chapter; providence over opposition; work continues during the inquiry</w:t>
            </w:r>
          </w:p>
        </w:tc>
      </w:tr>
      <w:tr>
        <w:tc>
          <w:tcPr/>
          <w:p>
            <w:pPr>
              <w:pStyle w:val="Compact"/>
            </w:pPr>
            <w:r>
              <w:t xml:space="preserve">5:6–7</w:t>
            </w:r>
          </w:p>
        </w:tc>
        <w:tc>
          <w:tcPr/>
          <w:p>
            <w:pPr>
              <w:pStyle w:val="Compact"/>
            </w:pPr>
            <w:r>
              <w:t xml:space="preserve">Tattenai and colleagues write to King Darius, reporting what they found</w:t>
            </w:r>
          </w:p>
        </w:tc>
        <w:tc>
          <w:tcPr/>
          <w:p>
            <w:pPr>
              <w:pStyle w:val="Compact"/>
            </w:pPr>
            <w:r>
              <w:t xml:space="preserve">The officials become, unknowingly, agents of God’s purpose — their letter will result in Cyrus’s decree being found and Darius authorizing the work</w:t>
            </w:r>
          </w:p>
        </w:tc>
      </w:tr>
      <w:tr>
        <w:tc>
          <w:tcPr/>
          <w:p>
            <w:pPr>
              <w:pStyle w:val="Compact"/>
            </w:pPr>
            <w:r>
              <w:t xml:space="preserve">5:8</w:t>
            </w:r>
          </w:p>
        </w:tc>
        <w:tc>
          <w:tcPr/>
          <w:p>
            <w:pPr>
              <w:pStyle w:val="Compact"/>
            </w:pPr>
            <w:r>
              <w:t xml:space="preserve">Description of the construction —</w:t>
            </w:r>
            <w:r>
              <w:t xml:space="preserve"> </w:t>
            </w:r>
            <w:r>
              <w:t xml:space="preserve">“great stones,”</w:t>
            </w:r>
            <w:r>
              <w:t xml:space="preserve"> </w:t>
            </w:r>
            <w:r>
              <w:t xml:space="preserve">“timber”</w:t>
            </w:r>
            <w:r>
              <w:t xml:space="preserve"> </w:t>
            </w:r>
            <w:r>
              <w:t xml:space="preserve">— the work is proceeding</w:t>
            </w:r>
            <w:r>
              <w:t xml:space="preserve"> </w:t>
            </w:r>
            <w:r>
              <w:t xml:space="preserve">“diligently”</w:t>
            </w:r>
          </w:p>
        </w:tc>
        <w:tc>
          <w:tcPr/>
          <w:p>
            <w:pPr>
              <w:pStyle w:val="Compact"/>
            </w:pPr>
            <w:r>
              <w:t xml:space="preserve">The quality and pace of the work is noted; this is serious, substantive building</w:t>
            </w:r>
          </w:p>
        </w:tc>
      </w:tr>
      <w:tr>
        <w:tc>
          <w:tcPr/>
          <w:p>
            <w:pPr>
              <w:pStyle w:val="Compact"/>
            </w:pPr>
            <w:r>
              <w:t xml:space="preserve">5:9–10</w:t>
            </w:r>
          </w:p>
        </w:tc>
        <w:tc>
          <w:tcPr/>
          <w:p>
            <w:pPr>
              <w:pStyle w:val="Compact"/>
            </w:pPr>
            <w:r>
              <w:t xml:space="preserve">The officials report the questions they asked — who authorized this? what are the names of the builders?</w:t>
            </w:r>
          </w:p>
        </w:tc>
        <w:tc>
          <w:tcPr/>
          <w:p>
            <w:pPr>
              <w:pStyle w:val="Compact"/>
            </w:pPr>
            <w:r>
              <w:t xml:space="preserve">The officials are thorough and competent; their inquiry is not malicious error but official procedure</w:t>
            </w:r>
          </w:p>
        </w:tc>
      </w:tr>
      <w:tr>
        <w:tc>
          <w:tcPr/>
          <w:p>
            <w:pPr>
              <w:pStyle w:val="Compact"/>
            </w:pPr>
            <w:r>
              <w:t xml:space="preserve">5:11–12</w:t>
            </w:r>
          </w:p>
        </w:tc>
        <w:tc>
          <w:tcPr/>
          <w:p>
            <w:pPr>
              <w:pStyle w:val="Compact"/>
            </w:pPr>
            <w:r>
              <w:t xml:space="preserve">The elders’ reported response:</w:t>
            </w:r>
            <w:r>
              <w:t xml:space="preserve"> </w:t>
            </w:r>
            <w:r>
              <w:t xml:space="preserve">“We are servants of the God of heaven and earth”</w:t>
            </w:r>
            <w:r>
              <w:t xml:space="preserve"> </w:t>
            </w:r>
            <w:r>
              <w:t xml:space="preserve">— they trace the history from Solomon through the exile under</w:t>
            </w:r>
            <w:r>
              <w:t xml:space="preserve"> </w:t>
            </w:r>
            <w:r>
              <w:t xml:space="preserve">“a Chaldean king”</w:t>
            </w:r>
            <w:r>
              <w:t xml:space="preserve"> </w:t>
            </w:r>
            <w:r>
              <w:t xml:space="preserve">(Nebuchadnezzar)</w:t>
            </w:r>
          </w:p>
        </w:tc>
        <w:tc>
          <w:tcPr/>
          <w:p>
            <w:pPr>
              <w:pStyle w:val="Compact"/>
            </w:pPr>
            <w:r>
              <w:t xml:space="preserve">The elders claim theological continuity across the exile; the exile is acknowledged as divine judgment, not abandoned as history</w:t>
            </w:r>
          </w:p>
        </w:tc>
      </w:tr>
      <w:tr>
        <w:tc>
          <w:tcPr/>
          <w:p>
            <w:pPr>
              <w:pStyle w:val="Compact"/>
            </w:pPr>
            <w:r>
              <w:t xml:space="preserve">5:13–15</w:t>
            </w:r>
          </w:p>
        </w:tc>
        <w:tc>
          <w:tcPr/>
          <w:p>
            <w:pPr>
              <w:pStyle w:val="Compact"/>
            </w:pPr>
            <w:r>
              <w:t xml:space="preserve">The elders report Cyrus’s decree: return the vessels, rebuild the house, Sheshbazzar appointed governor and given the vessels</w:t>
            </w:r>
          </w:p>
        </w:tc>
        <w:tc>
          <w:tcPr/>
          <w:p>
            <w:pPr>
              <w:pStyle w:val="Compact"/>
            </w:pPr>
            <w:r>
              <w:t xml:space="preserve">Appeal to the authorization of a prior king; the vessels are the material link to the original Solomonic temple</w:t>
            </w:r>
          </w:p>
        </w:tc>
      </w:tr>
      <w:tr>
        <w:tc>
          <w:tcPr/>
          <w:p>
            <w:pPr>
              <w:pStyle w:val="Compact"/>
            </w:pPr>
            <w:r>
              <w:t xml:space="preserve">5:16</w:t>
            </w:r>
          </w:p>
        </w:tc>
        <w:tc>
          <w:tcPr/>
          <w:p>
            <w:pPr>
              <w:pStyle w:val="Compact"/>
            </w:pPr>
            <w:r>
              <w:t xml:space="preserve">Sheshbazzar laid the foundation;</w:t>
            </w:r>
            <w:r>
              <w:t xml:space="preserve"> </w:t>
            </w:r>
            <w:r>
              <w:t xml:space="preserve">“it has been under construction from that time until now but is not yet finished”</w:t>
            </w:r>
          </w:p>
        </w:tc>
        <w:tc>
          <w:tcPr/>
          <w:p>
            <w:pPr>
              <w:pStyle w:val="Compact"/>
            </w:pPr>
            <w:r>
              <w:t xml:space="preserve">Honest account of the slow progress; admits incompleteness without embarrassment</w:t>
            </w:r>
          </w:p>
        </w:tc>
      </w:tr>
      <w:tr>
        <w:tc>
          <w:tcPr/>
          <w:p>
            <w:pPr>
              <w:pStyle w:val="Compact"/>
            </w:pPr>
            <w:r>
              <w:t xml:space="preserve">5:17</w:t>
            </w:r>
          </w:p>
        </w:tc>
        <w:tc>
          <w:tcPr/>
          <w:p>
            <w:pPr>
              <w:pStyle w:val="Compact"/>
            </w:pPr>
            <w:r>
              <w:t xml:space="preserve">The officials request a search of Darius’s archives to verify the Cyrus decree, and ask for the king’s decision</w:t>
            </w:r>
          </w:p>
        </w:tc>
        <w:tc>
          <w:tcPr/>
          <w:p>
            <w:pPr>
              <w:pStyle w:val="Compact"/>
            </w:pPr>
            <w:r>
              <w:t xml:space="preserve">The officials’ own request will result in the verification of God’s commission; the opposition’s inquiry becomes God’s instrument</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5:1–2</w:t>
            </w:r>
          </w:p>
        </w:tc>
        <w:tc>
          <w:tcPr/>
          <w:p>
            <w:pPr>
              <w:pStyle w:val="Compact"/>
            </w:pPr>
            <w:r>
              <w:t xml:space="preserve">The Prophetic Word Restarts the Work</w:t>
            </w:r>
          </w:p>
        </w:tc>
      </w:tr>
      <w:tr>
        <w:tc>
          <w:tcPr/>
          <w:p>
            <w:pPr>
              <w:pStyle w:val="Compact"/>
            </w:pPr>
            <w:r>
              <w:t xml:space="preserve">2</w:t>
            </w:r>
          </w:p>
        </w:tc>
        <w:tc>
          <w:tcPr/>
          <w:p>
            <w:pPr>
              <w:pStyle w:val="Compact"/>
            </w:pPr>
            <w:r>
              <w:t xml:space="preserve">5:3–5</w:t>
            </w:r>
          </w:p>
        </w:tc>
        <w:tc>
          <w:tcPr/>
          <w:p>
            <w:pPr>
              <w:pStyle w:val="Compact"/>
            </w:pPr>
            <w:r>
              <w:t xml:space="preserve">The Eye of God Over the Challenge</w:t>
            </w:r>
          </w:p>
        </w:tc>
      </w:tr>
      <w:tr>
        <w:tc>
          <w:tcPr/>
          <w:p>
            <w:pPr>
              <w:pStyle w:val="Compact"/>
            </w:pPr>
            <w:r>
              <w:t xml:space="preserve">3</w:t>
            </w:r>
          </w:p>
        </w:tc>
        <w:tc>
          <w:tcPr/>
          <w:p>
            <w:pPr>
              <w:pStyle w:val="Compact"/>
            </w:pPr>
            <w:r>
              <w:t xml:space="preserve">5:6–17</w:t>
            </w:r>
          </w:p>
        </w:tc>
        <w:tc>
          <w:tcPr/>
          <w:p>
            <w:pPr>
              <w:pStyle w:val="Compact"/>
            </w:pPr>
            <w:r>
              <w:t xml:space="preserve">The Officials’ Letter: Opposition Becomes Instrument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sovereign eye watches over His people’s obedience, making opposition serve His purposes.</w:t>
      </w:r>
    </w:p>
    <w:p>
      <w:pPr>
        <w:pStyle w:val="BodyText"/>
      </w:pPr>
      <w:r>
        <w:rPr>
          <w:b/>
          <w:bCs/>
        </w:rPr>
        <w:t xml:space="preserve">Primary Claim:</w:t>
      </w:r>
      <w:r>
        <w:t xml:space="preserve"> </w:t>
      </w:r>
      <w:r>
        <w:t xml:space="preserve">When God’s people return to God’s commissioned work in response to God’s Word, God watches over them with sovereign care — turning even the scrutiny and authority of hostile officials into instruments that advance, rather than hinder, His purposes.</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Respond to God’s Word — not to the conditions.</w:t>
      </w:r>
      <w:r>
        <w:t xml:space="preserve"> </w:t>
      </w:r>
      <w:r>
        <w:rPr>
          <w:i/>
          <w:iCs/>
        </w:rPr>
        <w:t xml:space="preserve">(Mind/Belief)</w:t>
      </w:r>
      <w:r>
        <w:t xml:space="preserve"> </w:t>
      </w:r>
      <w:r>
        <w:t xml:space="preserve">Zerubbabel and Jeshua did not resume building when the political climate improved. They resumed when Haggai and Zechariah prophesied. The proximate cause of their obedience was the Word of God, not a favorable risk assessment. Many believers are waiting for circumstances to settle before they obey what God has already made plain. This passage confronts that pattern directly: the word of God through his prophets is sufficient authorization to begin. The conditions will always give you a reason to wait. The Word gives you a reason to move.</w:t>
      </w:r>
    </w:p>
    <w:p>
      <w:pPr>
        <w:pStyle w:val="BodyText"/>
      </w:pPr>
      <w:r>
        <w:rPr>
          <w:b/>
          <w:bCs/>
        </w:rPr>
        <w:t xml:space="preserve">2. Reorient your fear around the right watcher.</w:t>
      </w:r>
      <w:r>
        <w:t xml:space="preserve"> </w:t>
      </w:r>
      <w:r>
        <w:rPr>
          <w:i/>
          <w:iCs/>
        </w:rPr>
        <w:t xml:space="preserve">(Affections/Worship)</w:t>
      </w:r>
      <w:r>
        <w:t xml:space="preserve"> </w:t>
      </w:r>
      <w:r>
        <w:t xml:space="preserve">The officials who showed up in verse 3 had names, titles, authority, and the power to write to the king. They were not nothing. And yet the narrator interrupts the threatening scene with the most important fact in the chapter:</w:t>
      </w:r>
      <w:r>
        <w:t xml:space="preserve"> </w:t>
      </w:r>
      <w:r>
        <w:t xml:space="preserve">“the eye of their God was on the elders.”</w:t>
      </w:r>
      <w:r>
        <w:t xml:space="preserve"> </w:t>
      </w:r>
      <w:r>
        <w:t xml:space="preserve">The question this passage puts to the worshipping heart is: whose eye do you feel most keenly? When powerful opposition arrives — an employer, a government, a hostile institution — the instinct is to feel watched and exposed. The text calls us to feel watched by someone else entirely. The eye of God is not passive observation. It is protective, sovereign, active care. To worship the God of Ezra 5 is to become genuinely less afraid of Tattenai and his successors.</w:t>
      </w:r>
    </w:p>
    <w:p>
      <w:pPr>
        <w:pStyle w:val="BodyText"/>
      </w:pPr>
      <w:r>
        <w:rPr>
          <w:b/>
          <w:bCs/>
        </w:rPr>
        <w:t xml:space="preserve">3. Trust that God can convert your adversary’s actions into His instruments.</w:t>
      </w:r>
      <w:r>
        <w:t xml:space="preserve"> </w:t>
      </w:r>
      <w:r>
        <w:rPr>
          <w:i/>
          <w:iCs/>
        </w:rPr>
        <w:t xml:space="preserve">(Mind/Belief)</w:t>
      </w:r>
      <w:r>
        <w:t xml:space="preserve"> </w:t>
      </w:r>
      <w:r>
        <w:t xml:space="preserve">Tattenai and Shethar-bozenai did everything they were supposed to do: they challenged, recorded, reported, and requested a royal decision. They were not neutralized — they were used. Their letter to Darius will result in the Cyrus decree being found and royal authorization being renewed and strengthened (Ezra 6). The elders did not know this when Tattenai was taking their names. They did not need to. This is what it means to believe in providence: not that opposition will fail to show up, but that God is sovereign over what opposition does once it arrives. The believer who grasps this stops spending energy trying to neutralize every adversary and starts trusting the God who governs adversaries.</w:t>
      </w:r>
    </w:p>
    <w:p>
      <w:pPr>
        <w:pStyle w:val="BodyText"/>
      </w:pPr>
      <w:r>
        <w:rPr>
          <w:b/>
          <w:bCs/>
        </w:rPr>
        <w:t xml:space="preserve">4. Identify yourself by your Lord’s commission, not by your opposition’s categories.</w:t>
      </w:r>
      <w:r>
        <w:t xml:space="preserve"> </w:t>
      </w:r>
      <w:r>
        <w:rPr>
          <w:i/>
          <w:iCs/>
        </w:rPr>
        <w:t xml:space="preserve">(Affections/Worship)</w:t>
      </w:r>
      <w:r>
        <w:t xml:space="preserve"> </w:t>
      </w:r>
      <w:r>
        <w:t xml:space="preserve">When the officials demanded identification, the elders said:</w:t>
      </w:r>
      <w:r>
        <w:t xml:space="preserve"> </w:t>
      </w:r>
      <w:r>
        <w:t xml:space="preserve">“We are servants of the God of heaven and earth.”</w:t>
      </w:r>
      <w:r>
        <w:t xml:space="preserve"> </w:t>
      </w:r>
      <w:r>
        <w:t xml:space="preserve">Not</w:t>
      </w:r>
      <w:r>
        <w:t xml:space="preserve"> </w:t>
      </w:r>
      <w:r>
        <w:t xml:space="preserve">“we are survivors of the exile.”</w:t>
      </w:r>
      <w:r>
        <w:t xml:space="preserve"> </w:t>
      </w:r>
      <w:r>
        <w:t xml:space="preserve">Not</w:t>
      </w:r>
      <w:r>
        <w:t xml:space="preserve"> </w:t>
      </w:r>
      <w:r>
        <w:t xml:space="preserve">“we are subjects of Cyrus’s empire.”</w:t>
      </w:r>
      <w:r>
        <w:t xml:space="preserve"> </w:t>
      </w:r>
      <w:r>
        <w:t xml:space="preserve">Not</w:t>
      </w:r>
      <w:r>
        <w:t xml:space="preserve"> </w:t>
      </w:r>
      <w:r>
        <w:t xml:space="preserve">“we are workers on a construction project.”</w:t>
      </w:r>
      <w:r>
        <w:t xml:space="preserve"> </w:t>
      </w:r>
      <w:r>
        <w:t xml:space="preserve">They located their identity in their Lord and his commission. This is a form of worship — the refusal to let an adversarial encounter define who you are. When opposition asks</w:t>
      </w:r>
      <w:r>
        <w:t xml:space="preserve"> </w:t>
      </w:r>
      <w:r>
        <w:t xml:space="preserve">“who do you think you are?”</w:t>
      </w:r>
      <w:r>
        <w:t xml:space="preserve">, the answer is a theological one. Christians are servants of the God of heaven and earth. That identity does not require the questioner’s approval or the empire’s permission to be true.</w:t>
      </w:r>
    </w:p>
    <w:p>
      <w:pPr>
        <w:pStyle w:val="BodyText"/>
      </w:pPr>
      <w:r>
        <w:rPr>
          <w:b/>
          <w:bCs/>
        </w:rPr>
        <w:t xml:space="preserve">5. Keep working during the inquiry — do not let process become paralysis.</w:t>
      </w:r>
      <w:r>
        <w:t xml:space="preserve"> </w:t>
      </w:r>
      <w:r>
        <w:rPr>
          <w:i/>
          <w:iCs/>
        </w:rPr>
        <w:t xml:space="preserve">(Will/Behavior)</w:t>
      </w:r>
      <w:r>
        <w:t xml:space="preserve"> </w:t>
      </w:r>
      <w:r>
        <w:t xml:space="preserve">Verse 5 is explicit: the eye of God was on the elders</w:t>
      </w:r>
      <w:r>
        <w:t xml:space="preserve"> </w:t>
      </w:r>
      <w:r>
        <w:t xml:space="preserve">“so that they did not stop them until the report could go to Darius.”</w:t>
      </w:r>
      <w:r>
        <w:t xml:space="preserve"> </w:t>
      </w:r>
      <w:r>
        <w:t xml:space="preserve">The work continued while the letter was being written. There is a practical application here that is frequently missed: the officials did not shut the work down; they initiated a process. And while that process ran, the builders kept building. Many believers and churches stop their work the moment a challenge is raised — a question asked, a criticism lodged, an authority pushing back. The text does not call for recklessness or defiance of legitimate process. It calls for continued faithfulness during legitimate process. Keep building while the letter goes to Darius. God’s eye is on the work.</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Ezra 5 is a chapter about the providence of God — specifically, providential watchfulness expressed as sovereign governance over those who oppose His commissioned work. The</w:t>
      </w:r>
      <w:r>
        <w:t xml:space="preserve"> </w:t>
      </w:r>
      <w:r>
        <w:t xml:space="preserve">“eye of their God”</w:t>
      </w:r>
      <w:r>
        <w:t xml:space="preserve"> </w:t>
      </w:r>
      <w:r>
        <w:t xml:space="preserve">is not a poetic flourish; it is a covenantal reality with concrete, narrative consequences: the work continues, the opposition’s inquiry becomes an instrument, and the elders’ testimony is given a royal hearing they could never have engineered. The chapter also teaches the efficacy of God’s Word through His prophets: the entire narrative is set in motion by Haggai and Zechariah, not by human strategic planning or political opportunity. God’s Word does not merely inform; it activates, equips, and authorizes. Additionally, the elders’ response in vv. 11–12 contains an important theological affirmation: they acknowledge the exile as the consequence of provoking</w:t>
      </w:r>
      <w:r>
        <w:t xml:space="preserve"> </w:t>
      </w:r>
      <w:r>
        <w:t xml:space="preserve">“the God of heaven to wrath”</w:t>
      </w:r>
      <w:r>
        <w:t xml:space="preserve"> </w:t>
      </w:r>
      <w:r>
        <w:t xml:space="preserve">— they do not sanitize history or suppress the judgment. Their testimony holds together discipline and grace, defeat and resumption, which is the covenant logic of the whole passage.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Ezra 5 displays with narrative precision the Reformed doctrine of particular providence — God’s active, specific governance of particular events, particular people, and particular obstacles in the service of His redemptive purposes. This is not a general statement about God being</w:t>
      </w:r>
      <w:r>
        <w:t xml:space="preserve"> </w:t>
      </w:r>
      <w:r>
        <w:t xml:space="preserve">“in control”</w:t>
      </w:r>
      <w:r>
        <w:t xml:space="preserve">; it is a textual demonstration that God governs the inquiry of Tattenai, the content of the letter, and the archival records of Cyrus’s empire in order to advance His covenant purpose of restoring His people and His house. The chapter also embodies the Reformed principle of the sufficiency and efficacy of God’s Word: it is the prophetic word of Haggai and Zechariah that breaks the paralysis, not improved circumstances or human morale. Furthermore, the elders’ self-identification as</w:t>
      </w:r>
      <w:r>
        <w:t xml:space="preserve"> </w:t>
      </w:r>
      <w:r>
        <w:t xml:space="preserve">“servants of the God of heaven and earth”</w:t>
      </w:r>
      <w:r>
        <w:t xml:space="preserve"> </w:t>
      </w:r>
      <w:r>
        <w:t xml:space="preserve">reflects the Reformation emphasis on the Lordship of God over all spheres — including imperial governance — and the church’s identity as constituted by divine commission rather than by political permission. This is the seedbed of the Reformed doctrine of the church’s independence from the state in spiritual matters, even while operating within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eye of the God of heaven and earth is on His people and His work — which means that when He commissions a task and His Word calls you to it, the arrival of powerful opposition is not the signal to stop. It is the occasion to watch what God does with it. Tattenai wrote his letter to Darius and handed God exactly the instrument He needed. Stop waiting for the opposition to go away before you obey. God governs the opposition.</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chapter to a leadership lesson about courage.</w:t>
      </w:r>
      <w:r>
        <w:t xml:space="preserve"> </w:t>
      </w:r>
      <w:r>
        <w:t xml:space="preserve">The most common homiletical move on Ezra 5 is to focus on Zerubbabel and Jeshua as models of bold leadership who refused to be intimidated. This is not wrong, but it subordinates the text’s primary claim to a secondary one. The text’s emphasis is not on the leaders’ courage but on the prophetic word that generated it and the divine eye that protected it. A sermon that lands on</w:t>
      </w:r>
      <w:r>
        <w:t xml:space="preserve"> </w:t>
      </w:r>
      <w:r>
        <w:t xml:space="preserve">“be like Zerubbabel — lead courageously”</w:t>
      </w:r>
      <w:r>
        <w:t xml:space="preserve"> </w:t>
      </w:r>
      <w:r>
        <w:t xml:space="preserve">has committed the Clowney anti-moralism error. The application is not</w:t>
      </w:r>
      <w:r>
        <w:t xml:space="preserve"> </w:t>
      </w:r>
      <w:r>
        <w:t xml:space="preserve">“be courageous”</w:t>
      </w:r>
      <w:r>
        <w:t xml:space="preserve"> </w:t>
      </w:r>
      <w:r>
        <w:t xml:space="preserve">but</w:t>
      </w:r>
      <w:r>
        <w:t xml:space="preserve"> </w:t>
      </w:r>
      <w:r>
        <w:t xml:space="preserve">“believe in the God whose eye is on you and whose Word is sufficient authorization.”</w:t>
      </w:r>
    </w:p>
    <w:p>
      <w:pPr>
        <w:numPr>
          <w:ilvl w:val="0"/>
          <w:numId w:val="1002"/>
        </w:numPr>
      </w:pPr>
      <w:r>
        <w:rPr>
          <w:b/>
          <w:bCs/>
        </w:rPr>
        <w:t xml:space="preserve">Skipping or glossing v. 5 in favor of the dramatic confrontation.</w:t>
      </w:r>
      <w:r>
        <w:t xml:space="preserve"> </w:t>
      </w:r>
      <w:r>
        <w:t xml:space="preserve">Verses 3–4 and 6–17 contain all the narrative movement — the officials’ arrival, the interrogation, the formal letter. Verse 5 is the interpretive key that governs the whole scene, and it is grammatically parenthetical in form, which makes it easy to skip. Do not skip it. The entire theological weight of the chapter is concentrated in one verse:</w:t>
      </w:r>
      <w:r>
        <w:t xml:space="preserve"> </w:t>
      </w:r>
      <w:r>
        <w:t xml:space="preserve">“the eye of their God was on the elders of the Jews.”</w:t>
      </w:r>
      <w:r>
        <w:t xml:space="preserve"> </w:t>
      </w:r>
      <w:r>
        <w:t xml:space="preserve">If the congregation leaves without that verse, they have not heard Ezra 5.</w:t>
      </w:r>
    </w:p>
    <w:p>
      <w:pPr>
        <w:numPr>
          <w:ilvl w:val="0"/>
          <w:numId w:val="1002"/>
        </w:numPr>
      </w:pPr>
      <w:r>
        <w:rPr>
          <w:b/>
          <w:bCs/>
        </w:rPr>
        <w:t xml:space="preserve">Treating the officials as villains.</w:t>
      </w:r>
      <w:r>
        <w:t xml:space="preserve"> </w:t>
      </w:r>
      <w:r>
        <w:t xml:space="preserve">Tattenai and Shethar-bozenai are not presented as malicious opponents of God’s people — they are regional administrators doing their jobs competently and correctly. Their inquiry is legitimate, their letter is accurate and even fair, and their request is reasonable within the imperial system. A sermon that frames them as enemies to be defeated misses the providential irony the text is working toward: the officials’ own letter will be the instrument of God’s authorization. The passage is not about defeating opponents; it is about God governing them.</w:t>
      </w:r>
    </w:p>
    <w:p>
      <w:pPr>
        <w:numPr>
          <w:ilvl w:val="0"/>
          <w:numId w:val="1002"/>
        </w:numPr>
      </w:pPr>
      <w:r>
        <w:rPr>
          <w:b/>
          <w:bCs/>
        </w:rPr>
        <w:t xml:space="preserve">Ignoring the prophetic context of Haggai and Zechariah.</w:t>
      </w:r>
      <w:r>
        <w:t xml:space="preserve"> </w:t>
      </w:r>
      <w:r>
        <w:t xml:space="preserve">The narrative of Ezra 5 cannot be fully understood without at minimum acknowledging that Haggai and Zechariah’s books supply the content of the prophetic impetus in vv. 1–2. Haggai’s rebuke of misplaced priorities and Zechariah 4:6’s</w:t>
      </w:r>
      <w:r>
        <w:t xml:space="preserve"> </w:t>
      </w:r>
      <w:r>
        <w:t xml:space="preserve">“not by might, nor by power”</w:t>
      </w:r>
      <w:r>
        <w:t xml:space="preserve"> </w:t>
      </w:r>
      <w:r>
        <w:t xml:space="preserve">are the theological commentary that Ezra 5 narratively embodies. A teacher who ignores this link produces a contextually thin exposition. This is not a requirement to preach all three books simultaneously — but at minimum the content of the prophetic commission should be briefly surfaced.</w:t>
      </w:r>
    </w:p>
    <w:p>
      <w:pPr>
        <w:numPr>
          <w:ilvl w:val="0"/>
          <w:numId w:val="1002"/>
        </w:numPr>
      </w:pPr>
      <w:r>
        <w:rPr>
          <w:b/>
          <w:bCs/>
        </w:rPr>
        <w:t xml:space="preserve">Treating v. 5 as a promise of smooth sailing.</w:t>
      </w:r>
      <w:r>
        <w:t xml:space="preserve"> </w:t>
      </w:r>
      <w:r>
        <w:t xml:space="preserve">“The eye of their God was on the elders”</w:t>
      </w:r>
      <w:r>
        <w:t xml:space="preserve"> </w:t>
      </w:r>
      <w:r>
        <w:t xml:space="preserve">did not mean the inquiry was stopped, the names were not recorded, or the letter was never written. God’s sovereign watchfulness permitted all of those things to happen. The temptation is to use this verse to promise believers that if they are faithful, opposition will melt away. That is not what the text teaches. The text teaches that God’s oversight means opposition cannot accomplish what it intends — not that it will not show up. Preach this with precision or the pastoral damage in hardship seasons will be significant.</w:t>
      </w:r>
    </w:p>
    <w:p>
      <w:pPr>
        <w:numPr>
          <w:ilvl w:val="0"/>
          <w:numId w:val="1002"/>
        </w:numPr>
      </w:pPr>
      <w:r>
        <w:rPr>
          <w:b/>
          <w:bCs/>
        </w:rPr>
        <w:t xml:space="preserve">Missing the covenant-historical weight of the elders’ testimony.</w:t>
      </w:r>
      <w:r>
        <w:t xml:space="preserve"> </w:t>
      </w:r>
      <w:r>
        <w:t xml:space="preserve">The elders’ reported speech in vv. 11–16 is not merely a legal defense — it is a theological confession of covenant continuity across catastrophe. They trace Solomon, the exile, the</w:t>
      </w:r>
      <w:r>
        <w:t xml:space="preserve"> </w:t>
      </w:r>
      <w:r>
        <w:t xml:space="preserve">“God of heaven to wrath,”</w:t>
      </w:r>
      <w:r>
        <w:t xml:space="preserve"> </w:t>
      </w:r>
      <w:r>
        <w:t xml:space="preserve">and Cyrus in a single breath. This is a community that knows its history, owns its judgment, and rests in God’s resumption of covenant purposes. Preach this as a model of theological self-understanding, not just as a narrative device. A church that cannot articulate where it stands in God’s redemptive story cannot make the elders’ speech its own.</w:t>
      </w:r>
    </w:p>
    <w:p>
      <w:r>
        <w:pict>
          <v:rect style="width:0;height:1.5pt" o:hralign="center" o:hrstd="t" o:hr="t"/>
        </w:pict>
      </w:r>
    </w:p>
    <w:p>
      <w:pPr>
        <w:pStyle w:val="FirstParagraph"/>
      </w:pPr>
      <w:r>
        <w:rPr>
          <w:i/>
          <w:iCs/>
        </w:rPr>
        <w:t xml:space="preserve">Output file:</w:t>
      </w:r>
      <w:r>
        <w:rPr>
          <w:i/>
          <w:iCs/>
        </w:rPr>
        <w:t xml:space="preserve"> </w:t>
      </w:r>
      <w:r>
        <w:rPr>
          <w:b/>
          <w:bCs/>
          <w:i/>
          <w:iCs/>
        </w:rPr>
        <w:t xml:space="preserve">26 Ezra 05.docx</w:t>
      </w:r>
      <w:r>
        <w:rPr>
          <w:i/>
          <w:iCs/>
        </w:rPr>
        <w:t xml:space="preserve"> </w:t>
      </w:r>
      <w:r>
        <w:rPr>
          <w:i/>
          <w:iCs/>
        </w:rPr>
        <w:t xml:space="preserve">— Save to analyses/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2026-07-14T21:03:39Z</dcterms:created>
  <dcterms:modified xsi:type="dcterms:W3CDTF">2026-07-14T21:03:39Z</dcterms:modified>
</cp:coreProperties>
</file>

<file path=docProps/custom.xml><?xml version="1.0" encoding="utf-8"?>
<Properties xmlns="http://schemas.openxmlformats.org/officeDocument/2006/custom-properties" xmlns:vt="http://schemas.openxmlformats.org/officeDocument/2006/docPropsVTypes"/>
</file>